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pos="4680"/>
          <w:tab w:val="right" w:pos="9360"/>
        </w:tabs>
        <w:spacing w:after="240" w:line="240" w:lineRule="auto"/>
        <w:jc w:val="center"/>
        <w:rPr/>
      </w:pPr>
      <w:r w:rsidDel="00000000" w:rsidR="00000000" w:rsidRPr="00000000">
        <w:rPr>
          <w:rFonts w:ascii="Montserrat" w:cs="Montserrat" w:eastAsia="Montserrat" w:hAnsi="Montserrat"/>
          <w:color w:val="f47e42"/>
          <w:sz w:val="48"/>
          <w:szCs w:val="48"/>
          <w:rtl w:val="0"/>
        </w:rPr>
        <w:t xml:space="preserve">  </w:t>
      </w:r>
      <w:r w:rsidDel="00000000" w:rsidR="00000000" w:rsidRPr="00000000">
        <w:rPr>
          <w:rFonts w:ascii="Montserrat" w:cs="Montserrat" w:eastAsia="Montserrat" w:hAnsi="Montserrat"/>
          <w:color w:val="f47e42"/>
          <w:sz w:val="48"/>
          <w:szCs w:val="48"/>
        </w:rPr>
        <w:drawing>
          <wp:inline distB="0" distT="0" distL="0" distR="0">
            <wp:extent cx="1628775" cy="190500"/>
            <wp:effectExtent b="0" l="0" r="0" t="0"/>
            <wp:docPr descr="../../../../Users/andrewantone/Google%20Drive/IDENTITY/Procore/_source/procore_" id="3" name="image1.png"/>
            <a:graphic>
              <a:graphicData uri="http://schemas.openxmlformats.org/drawingml/2006/picture">
                <pic:pic>
                  <pic:nvPicPr>
                    <pic:cNvPr descr="../../../../Users/andrewantone/Google%20Drive/IDENTITY/Procore/_source/procore_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color w:val="f47e42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666666"/>
          <w:sz w:val="48"/>
          <w:szCs w:val="48"/>
          <w:rtl w:val="0"/>
        </w:rPr>
        <w:t xml:space="preserve">| Project Setup Guide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color w:val="43434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075.0" w:type="dxa"/>
        <w:jc w:val="left"/>
        <w:tblInd w:w="2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75"/>
        <w:tblGridChange w:id="0">
          <w:tblGrid>
            <w:gridCol w:w="6075"/>
          </w:tblGrid>
        </w:tblGridChange>
      </w:tblGrid>
      <w:tr>
        <w:tc>
          <w:tcPr>
            <w:tcBorders>
              <w:top w:color="b7b7b7" w:space="0" w:sz="8" w:val="single"/>
              <w:left w:color="cccccc" w:space="0" w:sz="8" w:val="single"/>
              <w:bottom w:color="d9d9d9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3"/>
              <w:spacing w:line="240" w:lineRule="auto"/>
              <w:jc w:val="center"/>
              <w:rPr>
                <w:sz w:val="22"/>
                <w:szCs w:val="22"/>
              </w:rPr>
            </w:pPr>
            <w:bookmarkStart w:colFirst="0" w:colLast="0" w:name="_njo2e54zh78v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As you begin to implement Procore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your internal implementation/training team should get together to discuss how you're going to successfully rollout Procore.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b w:val="1"/>
                <w:color w:val="ed7d31"/>
              </w:rPr>
            </w:pPr>
            <w:r w:rsidDel="00000000" w:rsidR="00000000" w:rsidRPr="00000000">
              <w:rPr>
                <w:color w:val="434343"/>
                <w:highlight w:val="white"/>
                <w:rtl w:val="0"/>
              </w:rPr>
              <w:t xml:space="preserve">Use this guide to document your company-specific procedures in order to encourage consistent usage of Procore by all key stakeholders.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12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b w:val="1"/>
                <w:color w:val="ed7d31"/>
              </w:rPr>
            </w:pPr>
            <w:r w:rsidDel="00000000" w:rsidR="00000000" w:rsidRPr="00000000">
              <w:rPr>
                <w:b w:val="1"/>
                <w:color w:val="ed7d31"/>
                <w:rtl w:val="0"/>
              </w:rPr>
              <w:t xml:space="preserve">QUESTIONS TO ANSWER: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Who is responsible for creating Projects?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What is the workflow for getting Projects Set-up?</w:t>
            </w:r>
            <w:r w:rsidDel="00000000" w:rsidR="00000000" w:rsidRPr="00000000">
              <w:rPr>
                <w:rtl w:val="0"/>
              </w:rPr>
              <w:t xml:space="preserve"> (ex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Procore Company Level Admin creates projects and adds the key Project Manager (PM). PM then adds users and begins the project.)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Who is responsible if more people need to be added throughout the course of the project?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ed7d31"/>
        </w:rPr>
      </w:pPr>
      <w:r w:rsidDel="00000000" w:rsidR="00000000" w:rsidRPr="00000000">
        <w:rPr>
          <w:b w:val="1"/>
          <w:color w:val="ed7d31"/>
          <w:rtl w:val="0"/>
        </w:rPr>
        <w:t xml:space="preserve">SUMMARY OF THE PROJECT CREATION PROCESS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Create Project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lineRule="auto"/>
        <w:ind w:left="1440" w:hanging="360"/>
        <w:rPr>
          <w:color w:val="000000"/>
        </w:rPr>
      </w:pPr>
      <w:r w:rsidDel="00000000" w:rsidR="00000000" w:rsidRPr="00000000">
        <w:rPr>
          <w:rtl w:val="0"/>
        </w:rPr>
        <w:t xml:space="preserve">Follow this support article on </w:t>
      </w:r>
      <w:hyperlink r:id="rId7">
        <w:r w:rsidDel="00000000" w:rsidR="00000000" w:rsidRPr="00000000">
          <w:rPr>
            <w:color w:val="ed7d31"/>
            <w:u w:val="single"/>
            <w:rtl w:val="0"/>
          </w:rPr>
          <w:t xml:space="preserve">how to create a project</w:t>
        </w:r>
      </w:hyperlink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0" w:lineRule="auto"/>
        <w:ind w:left="2160" w:hanging="360"/>
        <w:rPr>
          <w:color w:val="000000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Follow these instructions</w:t>
        </w:r>
      </w:hyperlink>
      <w:r w:rsidDel="00000000" w:rsidR="00000000" w:rsidRPr="00000000">
        <w:rPr>
          <w:color w:val="000000"/>
          <w:rtl w:val="0"/>
        </w:rPr>
        <w:t xml:space="preserve"> to create a project from a template.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color w:val="000000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If your company has enabled the ERP Integrations tool,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 r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eview the following articles before adding a new project: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Dexter + Chaney Spectrum: </w:t>
      </w:r>
      <w:hyperlink r:id="rId9">
        <w:r w:rsidDel="00000000" w:rsidR="00000000" w:rsidRPr="00000000">
          <w:rPr>
            <w:color w:val="f47e42"/>
            <w:sz w:val="21"/>
            <w:szCs w:val="21"/>
            <w:u w:val="single"/>
            <w:rtl w:val="0"/>
          </w:rPr>
          <w:t xml:space="preserve">Add a Procore Project to Spectrum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QuickBooks: </w:t>
      </w:r>
      <w:hyperlink r:id="rId10">
        <w:r w:rsidDel="00000000" w:rsidR="00000000" w:rsidRPr="00000000">
          <w:rPr>
            <w:color w:val="f47e42"/>
            <w:sz w:val="21"/>
            <w:szCs w:val="21"/>
            <w:u w:val="single"/>
            <w:rtl w:val="0"/>
          </w:rPr>
          <w:t xml:space="preserve">Add a Procore Project to QuickBooks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Sage 300 CRE: </w:t>
      </w:r>
      <w:hyperlink r:id="rId11">
        <w:r w:rsidDel="00000000" w:rsidR="00000000" w:rsidRPr="00000000">
          <w:rPr>
            <w:color w:val="f47e42"/>
            <w:sz w:val="21"/>
            <w:szCs w:val="21"/>
            <w:u w:val="single"/>
            <w:rtl w:val="0"/>
          </w:rPr>
          <w:t xml:space="preserve">Add a Procore Project to Sage 300 CRE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Viewpoint Vista: </w:t>
      </w:r>
      <w:hyperlink r:id="rId12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Add a Procore Project to Viewpoint Vista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ind w:left="0" w:firstLine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before="120" w:lineRule="auto"/>
        <w:ind w:left="720" w:hanging="360"/>
        <w:rPr/>
      </w:pPr>
      <w:r w:rsidDel="00000000" w:rsidR="00000000" w:rsidRPr="00000000">
        <w:rPr>
          <w:rtl w:val="0"/>
        </w:rPr>
        <w:t xml:space="preserve">Add in general Project information (address, stage, etc.) </w:t>
      </w: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i w:val="1"/>
          <w:highlight w:val="yellow"/>
          <w:rtl w:val="0"/>
        </w:rPr>
        <w:t xml:space="preserve">list anything that is mandatory that your team fill in (for reporting purposes)</w:t>
      </w:r>
    </w:p>
    <w:p w:rsidR="00000000" w:rsidDel="00000000" w:rsidP="00000000" w:rsidRDefault="00000000" w:rsidRPr="00000000" w14:paraId="0000002F">
      <w:pPr>
        <w:spacing w:after="0" w:before="120" w:lineRule="auto"/>
        <w:ind w:left="720" w:firstLine="0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Begin adding people to the project as necessary: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Use “Bulk Add from Company Directory” first, to see if the person already exists at the company level. If not, </w:t>
      </w:r>
      <w:hyperlink r:id="rId13">
        <w:r w:rsidDel="00000000" w:rsidR="00000000" w:rsidRPr="00000000">
          <w:rPr>
            <w:color w:val="ed7d31"/>
            <w:u w:val="single"/>
            <w:rtl w:val="0"/>
          </w:rPr>
          <w:t xml:space="preserve">add a person to Project Directory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If a lot of new users need to be added, the Import Template can be used: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Download a User Directory import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Consider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creating Project Distribution Groups</w:t>
        </w:r>
      </w:hyperlink>
      <w:r w:rsidDel="00000000" w:rsidR="00000000" w:rsidRPr="00000000">
        <w:rPr>
          <w:rtl w:val="0"/>
        </w:rPr>
        <w:t xml:space="preserve"> for example: [</w:t>
      </w:r>
      <w:r w:rsidDel="00000000" w:rsidR="00000000" w:rsidRPr="00000000">
        <w:rPr>
          <w:highlight w:val="yellow"/>
          <w:rtl w:val="0"/>
        </w:rPr>
        <w:t xml:space="preserve">Subcontractors, Design team, Internal Team</w:t>
      </w:r>
      <w:r w:rsidDel="00000000" w:rsidR="00000000" w:rsidRPr="00000000">
        <w:rPr>
          <w:rtl w:val="0"/>
        </w:rPr>
        <w:t xml:space="preserve">]. These groups can be used when forwarding information or setting permissions to Document tool.</w:t>
      </w:r>
    </w:p>
    <w:p w:rsidR="00000000" w:rsidDel="00000000" w:rsidP="00000000" w:rsidRDefault="00000000" w:rsidRPr="00000000" w14:paraId="00000034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Go into the configuration settings of tools like RFIs and Submittals, and add default distribution lists: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0" w:lineRule="auto"/>
        <w:ind w:left="1440" w:hanging="360"/>
        <w:rPr/>
      </w:pPr>
      <w:hyperlink r:id="rId16">
        <w:r w:rsidDel="00000000" w:rsidR="00000000" w:rsidRPr="00000000">
          <w:rPr>
            <w:color w:val="ed7d31"/>
            <w:u w:val="single"/>
            <w:rtl w:val="0"/>
          </w:rPr>
          <w:t xml:space="preserve">Configure Advanced Settings RFIs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/>
        <w:sectPr>
          <w:headerReference r:id="rId17" w:type="default"/>
          <w:headerReference r:id="rId18" w:type="first"/>
          <w:headerReference r:id="rId19" w:type="even"/>
          <w:footerReference r:id="rId20" w:type="default"/>
          <w:footerReference r:id="rId21" w:type="first"/>
          <w:pgSz w:h="15840" w:w="12240"/>
          <w:pgMar w:bottom="720" w:top="720" w:left="720" w:right="720" w:header="1080" w:footer="720"/>
          <w:pgNumType w:start="0"/>
          <w:titlePg w:val="1"/>
        </w:sectPr>
      </w:pPr>
      <w:hyperlink r:id="rId22">
        <w:r w:rsidDel="00000000" w:rsidR="00000000" w:rsidRPr="00000000">
          <w:rPr>
            <w:color w:val="ed7d31"/>
            <w:u w:val="single"/>
            <w:rtl w:val="0"/>
          </w:rPr>
          <w:t xml:space="preserve">Configure Admin Settings Submittals Tool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360" w:lineRule="auto"/>
        <w:jc w:val="left"/>
        <w:rPr>
          <w:b w:val="1"/>
          <w:color w:val="ed7d31"/>
        </w:rPr>
      </w:pPr>
      <w:r w:rsidDel="00000000" w:rsidR="00000000" w:rsidRPr="00000000">
        <w:rPr>
          <w:b w:val="1"/>
          <w:color w:val="ed7d31"/>
        </w:rPr>
        <w:drawing>
          <wp:inline distB="114300" distT="114300" distL="114300" distR="114300">
            <wp:extent cx="1804988" cy="558494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4988" cy="5584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Directory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Only </w:t>
      </w: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can add people to project directory.</w:t>
      </w:r>
    </w:p>
    <w:p w:rsidR="00000000" w:rsidDel="00000000" w:rsidP="00000000" w:rsidRDefault="00000000" w:rsidRPr="00000000" w14:paraId="0000004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establishing default project distribution groups for</w:t>
      </w:r>
      <w:r w:rsidDel="00000000" w:rsidR="00000000" w:rsidRPr="00000000">
        <w:rPr>
          <w:highlight w:val="yellow"/>
          <w:rtl w:val="0"/>
        </w:rPr>
        <w:t xml:space="preserve"> [Design Team, Internal Team, Subcontractors]</w:t>
      </w:r>
    </w:p>
    <w:p w:rsidR="00000000" w:rsidDel="00000000" w:rsidP="00000000" w:rsidRDefault="00000000" w:rsidRPr="00000000" w14:paraId="00000047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building out company wide reports.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[ROLE] is responsible for assigning report templates.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building out project reports.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Tasks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highlight w:val="yellow"/>
          <w:rtl w:val="0"/>
        </w:rPr>
        <w:t xml:space="preserve">[ROLE], [ROLE]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are responsible for entering.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 - Task Categories.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Admin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establishing project cost code list if default list not utilized.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establishing project specific location list.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establishing project specific equipment list.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ed7d31"/>
        </w:rPr>
        <w:drawing>
          <wp:inline distB="114300" distT="114300" distL="114300" distR="114300">
            <wp:extent cx="2471738" cy="587257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1738" cy="5872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b w:val="1"/>
          <w:rtl w:val="0"/>
        </w:rPr>
        <w:t xml:space="preserve">Drawings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[ROLE] </w:t>
      </w:r>
      <w:r w:rsidDel="00000000" w:rsidR="00000000" w:rsidRPr="00000000">
        <w:rPr>
          <w:rtl w:val="0"/>
        </w:rPr>
        <w:t xml:space="preserve">is responsible for activating drawings by area if needed.  Examples: Drawing areas by </w:t>
      </w:r>
      <w:r w:rsidDel="00000000" w:rsidR="00000000" w:rsidRPr="00000000">
        <w:rPr>
          <w:highlight w:val="yellow"/>
          <w:rtl w:val="0"/>
        </w:rPr>
        <w:t xml:space="preserve">floor or structure.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uploading drawings and revisions.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reviewing and publishing drawing sheets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marking up drawings with </w:t>
      </w: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subscribing </w:t>
      </w: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to drawings log.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b w:val="1"/>
          <w:rtl w:val="0"/>
        </w:rPr>
        <w:t xml:space="preserve">Specifications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uploading specifications and revisions.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to create submittal registry from specifications </w:t>
      </w:r>
      <w:r w:rsidDel="00000000" w:rsidR="00000000" w:rsidRPr="00000000">
        <w:rPr>
          <w:highlight w:val="yellow"/>
          <w:rtl w:val="0"/>
        </w:rPr>
        <w:t xml:space="preserve">(optional)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subscribing </w:t>
      </w: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to specifications log.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b w:val="1"/>
          <w:rtl w:val="0"/>
        </w:rPr>
        <w:t xml:space="preserve">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ensuring the document folder structure meets the team’s needs.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ensuring internal documents are made private.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subscribing/tracking internal/external team to appropriate folders.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b w:val="1"/>
          <w:rtl w:val="0"/>
        </w:rPr>
        <w:t xml:space="preserve">RFIs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to establish default RFI Manager(s) to the project.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to Create </w:t>
      </w:r>
      <w:r w:rsidDel="00000000" w:rsidR="00000000" w:rsidRPr="00000000">
        <w:rPr>
          <w:highlight w:val="yellow"/>
          <w:rtl w:val="0"/>
        </w:rPr>
        <w:t xml:space="preserve">DRAFT</w:t>
      </w:r>
      <w:r w:rsidDel="00000000" w:rsidR="00000000" w:rsidRPr="00000000">
        <w:rPr>
          <w:rtl w:val="0"/>
        </w:rPr>
        <w:t xml:space="preserve"> RFI (receives question outside of Procore) and assigns RFI to RFI Manager(s).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RFI Manager: </w:t>
      </w:r>
      <w:r w:rsidDel="00000000" w:rsidR="00000000" w:rsidRPr="00000000">
        <w:rPr>
          <w:highlight w:val="yellow"/>
          <w:rtl w:val="0"/>
        </w:rPr>
        <w:t xml:space="preserve">[ROLE] </w:t>
      </w:r>
      <w:r w:rsidDel="00000000" w:rsidR="00000000" w:rsidRPr="00000000">
        <w:rPr>
          <w:rtl w:val="0"/>
        </w:rPr>
        <w:t xml:space="preserve">to assign [ROLE]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should be on distribution list.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When response received, </w:t>
      </w: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marks official response and closes.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b w:val="1"/>
          <w:rtl w:val="0"/>
        </w:rPr>
        <w:t xml:space="preserve">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downloading Procore Drive, and uploading the schedule via Procore Drive, then updating as needed.</w:t>
      </w:r>
    </w:p>
    <w:p w:rsidR="00000000" w:rsidDel="00000000" w:rsidP="00000000" w:rsidRDefault="00000000" w:rsidRPr="00000000" w14:paraId="0000007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[ROLE] </w:t>
      </w:r>
      <w:r w:rsidDel="00000000" w:rsidR="00000000" w:rsidRPr="00000000">
        <w:rPr>
          <w:rtl w:val="0"/>
        </w:rPr>
        <w:t xml:space="preserve">to set up automated weekly project schedule emails to project team.</w:t>
      </w:r>
      <w:r w:rsidDel="00000000" w:rsidR="00000000" w:rsidRPr="00000000">
        <w:rPr>
          <w:highlight w:val="yellow"/>
          <w:rtl w:val="0"/>
        </w:rPr>
        <w:t xml:space="preserve"> (Optional)</w:t>
      </w:r>
    </w:p>
    <w:p w:rsidR="00000000" w:rsidDel="00000000" w:rsidP="00000000" w:rsidRDefault="00000000" w:rsidRPr="00000000" w14:paraId="00000077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b w:val="1"/>
          <w:rtl w:val="0"/>
        </w:rPr>
        <w:t xml:space="preserve">Submittals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fills out submittal import template to create registry</w:t>
      </w:r>
      <w:r w:rsidDel="00000000" w:rsidR="00000000" w:rsidRPr="00000000">
        <w:rPr>
          <w:highlight w:val="yellow"/>
          <w:rtl w:val="0"/>
        </w:rPr>
        <w:t xml:space="preserve"> (optional).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creates (or edits existing) submittal; to add submittal. Creates the workflow which includes </w:t>
      </w: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as Submitter, </w:t>
      </w: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as internal approver and </w:t>
      </w: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as ultimate approver.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takes response and distributes item; closes item. If needed, creates revision.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360" w:lineRule="auto"/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ed7d31"/>
        </w:rPr>
        <w:drawing>
          <wp:inline distB="114300" distT="114300" distL="114300" distR="114300">
            <wp:extent cx="2195513" cy="629936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5513" cy="6299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b w:val="1"/>
          <w:rtl w:val="0"/>
        </w:rPr>
        <w:t xml:space="preserve">Inspections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will create Inspection Templates as needed. </w:t>
      </w:r>
    </w:p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b w:val="1"/>
          <w:rtl w:val="0"/>
        </w:rPr>
        <w:t xml:space="preserve">Observations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will create observations as needed. 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will be responsible for establishing Observation templates (Company Admin)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will be responsible to establishing Observation Types (Company Admin)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color w:val="333333"/>
          <w:highlight w:val="white"/>
        </w:rPr>
      </w:pPr>
      <w:r w:rsidDel="00000000" w:rsidR="00000000" w:rsidRPr="00000000">
        <w:rPr>
          <w:b w:val="1"/>
          <w:rtl w:val="0"/>
        </w:rPr>
        <w:t xml:space="preserve">Incidents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33333"/>
          <w:highlight w:val="white"/>
          <w:rtl w:val="0"/>
        </w:rPr>
        <w:t xml:space="preserve"> Creates Incidents</w:t>
      </w:r>
    </w:p>
    <w:p w:rsidR="00000000" w:rsidDel="00000000" w:rsidP="00000000" w:rsidRDefault="00000000" w:rsidRPr="00000000" w14:paraId="00000098">
      <w:pPr>
        <w:ind w:firstLine="72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-What events warrant a creation of an Incident for your Company?</w:t>
      </w:r>
    </w:p>
    <w:p w:rsidR="00000000" w:rsidDel="00000000" w:rsidP="00000000" w:rsidRDefault="00000000" w:rsidRPr="00000000" w14:paraId="00000099">
      <w:pPr>
        <w:ind w:firstLine="72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-</w:t>
      </w:r>
      <w:r w:rsidDel="00000000" w:rsidR="00000000" w:rsidRPr="00000000">
        <w:rPr>
          <w:color w:val="333333"/>
          <w:highlight w:val="yellow"/>
          <w:rtl w:val="0"/>
        </w:rPr>
        <w:t xml:space="preserve">(Fields Required)</w:t>
      </w:r>
      <w:r w:rsidDel="00000000" w:rsidR="00000000" w:rsidRPr="00000000">
        <w:rPr>
          <w:color w:val="333333"/>
          <w:highlight w:val="white"/>
          <w:rtl w:val="0"/>
        </w:rPr>
        <w:t xml:space="preserve"> to include for Company Level Reporting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color w:val="333333"/>
          <w:highlight w:val="white"/>
          <w:rtl w:val="0"/>
        </w:rPr>
        <w:t xml:space="preserve"> Manages all incidents across all project for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b w:val="1"/>
          <w:rtl w:val="0"/>
        </w:rPr>
        <w:t xml:space="preserve">Punch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highlight w:val="yellow"/>
          <w:rtl w:val="0"/>
        </w:rPr>
        <w:t xml:space="preserve">[ROLE] </w:t>
      </w:r>
      <w:r w:rsidDel="00000000" w:rsidR="00000000" w:rsidRPr="00000000">
        <w:rPr>
          <w:rtl w:val="0"/>
        </w:rPr>
        <w:t xml:space="preserve">will establish </w:t>
      </w:r>
      <w:r w:rsidDel="00000000" w:rsidR="00000000" w:rsidRPr="00000000">
        <w:rPr>
          <w:highlight w:val="yellow"/>
          <w:rtl w:val="0"/>
        </w:rPr>
        <w:t xml:space="preserve">[ROLE] </w:t>
      </w:r>
      <w:r w:rsidDel="00000000" w:rsidR="00000000" w:rsidRPr="00000000">
        <w:rPr>
          <w:rtl w:val="0"/>
        </w:rPr>
        <w:t xml:space="preserve">to default Punch Manager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will create Punch List items as needed. 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will review, revise and add to default Punch List templates (Company Admin)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b w:val="1"/>
          <w:rtl w:val="0"/>
        </w:rPr>
        <w:t xml:space="preserve">Daily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Required logs: [</w:t>
      </w:r>
      <w:r w:rsidDel="00000000" w:rsidR="00000000" w:rsidRPr="00000000">
        <w:rPr>
          <w:highlight w:val="yellow"/>
          <w:rtl w:val="0"/>
        </w:rPr>
        <w:t xml:space="preserve">Weather Observations, Manpower log, Notes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b w:val="1"/>
          <w:rtl w:val="0"/>
        </w:rPr>
        <w:t xml:space="preserve">Photos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pre-creates albums based on (timeframe focus?)  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-OR- Albums created as needed as the PM or Superintendents see fit.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subscribing </w:t>
      </w:r>
      <w:r w:rsidDel="00000000" w:rsidR="00000000" w:rsidRPr="00000000">
        <w:rPr>
          <w:highlight w:val="yellow"/>
          <w:rtl w:val="0"/>
        </w:rPr>
        <w:t xml:space="preserve">[ROLE], [ROLE], [ROLE]</w:t>
      </w:r>
      <w:r w:rsidDel="00000000" w:rsidR="00000000" w:rsidRPr="00000000">
        <w:rPr>
          <w:rtl w:val="0"/>
        </w:rPr>
        <w:t xml:space="preserve"> to Photos tool.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b w:val="1"/>
          <w:rtl w:val="0"/>
        </w:rPr>
        <w:t xml:space="preserve">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will pre-create all the fillable forms for use 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highlight w:val="yellow"/>
          <w:rtl w:val="0"/>
        </w:rPr>
        <w:t xml:space="preserve">[Name of Forms]</w:t>
      </w:r>
      <w:r w:rsidDel="00000000" w:rsidR="00000000" w:rsidRPr="00000000">
        <w:rPr>
          <w:rtl w:val="0"/>
        </w:rPr>
        <w:t xml:space="preserve"> to be used by </w:t>
      </w: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AC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Montserrat" w:cs="Montserrat" w:eastAsia="Montserrat" w:hAnsi="Montserrat"/>
          <w:b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/>
        <w:drawing>
          <wp:inline distB="114300" distT="114300" distL="114300" distR="114300">
            <wp:extent cx="2753053" cy="604838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3053" cy="604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b w:val="1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importing/creating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rPr/>
      </w:pPr>
      <w:r w:rsidDel="00000000" w:rsidR="00000000" w:rsidRPr="00000000">
        <w:rPr>
          <w:color w:val="000000"/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taking Snapshots and/or running the following reports: </w:t>
      </w:r>
      <w:r w:rsidDel="00000000" w:rsidR="00000000" w:rsidRPr="00000000">
        <w:rPr>
          <w:color w:val="000000"/>
          <w:highlight w:val="yellow"/>
          <w:rtl w:val="0"/>
        </w:rPr>
        <w:t xml:space="preserve">[Report]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b w:val="1"/>
          <w:rtl w:val="0"/>
        </w:rPr>
        <w:t xml:space="preserve">Prime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creating Prime Contract and Schedule of Values (SOV). Copy SOV from Budget.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creating Owner Invoices.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b w:val="1"/>
          <w:rtl w:val="0"/>
        </w:rPr>
        <w:t xml:space="preserve">Commitments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creating Commitments and Schedule of Values (SOV).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Remember to add Sub as an </w:t>
      </w:r>
      <w:r w:rsidDel="00000000" w:rsidR="00000000" w:rsidRPr="00000000">
        <w:rPr>
          <w:b w:val="1"/>
          <w:rtl w:val="0"/>
        </w:rPr>
        <w:t xml:space="preserve">invoice contact </w:t>
      </w:r>
      <w:r w:rsidDel="00000000" w:rsidR="00000000" w:rsidRPr="00000000">
        <w:rPr>
          <w:rtl w:val="0"/>
        </w:rPr>
        <w:t xml:space="preserve">to their contract. It is required for them to submit Requisitions and/or RFQ Pricing.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approving commitments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sending commitments to Sub/Vendor. Change Status when issued and when signatures received.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rPr/>
      </w:pPr>
      <w:r w:rsidDel="00000000" w:rsidR="00000000" w:rsidRPr="00000000">
        <w:rPr>
          <w:color w:val="000000"/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creating Billing Periods and requesting Subcontractor Invoices from Subs/Vendors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b w:val="1"/>
          <w:rtl w:val="0"/>
        </w:rPr>
        <w:t xml:space="preserve">Change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[ROLE(s)]</w:t>
      </w:r>
      <w:r w:rsidDel="00000000" w:rsidR="00000000" w:rsidRPr="00000000">
        <w:rPr>
          <w:rtl w:val="0"/>
        </w:rPr>
        <w:t xml:space="preserve"> is responsible for creating Change Events.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Include/Exclude ROM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sending RFQ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0" w:lineRule="auto"/>
        <w:rPr/>
      </w:pPr>
      <w:r w:rsidDel="00000000" w:rsidR="00000000" w:rsidRPr="00000000">
        <w:rPr>
          <w:color w:val="000000"/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drafting PCO and sending to Owner. </w:t>
      </w:r>
    </w:p>
    <w:p w:rsidR="00000000" w:rsidDel="00000000" w:rsidP="00000000" w:rsidRDefault="00000000" w:rsidRPr="00000000" w14:paraId="000000D8">
      <w:pPr>
        <w:spacing w:line="240" w:lineRule="auto"/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drafting CCO and sending to Contractor.</w:t>
      </w:r>
    </w:p>
    <w:p w:rsidR="00000000" w:rsidDel="00000000" w:rsidP="00000000" w:rsidRDefault="00000000" w:rsidRPr="00000000" w14:paraId="000000D9">
      <w:pPr>
        <w:spacing w:line="240" w:lineRule="auto"/>
        <w:rPr/>
      </w:pPr>
      <w:r w:rsidDel="00000000" w:rsidR="00000000" w:rsidRPr="00000000">
        <w:rPr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 is responsible for creating Budget Modification </w:t>
      </w:r>
    </w:p>
    <w:p w:rsidR="00000000" w:rsidDel="00000000" w:rsidP="00000000" w:rsidRDefault="00000000" w:rsidRPr="00000000" w14:paraId="000000DA">
      <w:pPr>
        <w:spacing w:line="240" w:lineRule="auto"/>
        <w:rPr>
          <w:highlight w:val="yellow"/>
        </w:rPr>
      </w:pPr>
      <w:r w:rsidDel="00000000" w:rsidR="00000000" w:rsidRPr="00000000">
        <w:rPr>
          <w:rtl w:val="0"/>
        </w:rPr>
        <w:t xml:space="preserve">Use </w:t>
      </w:r>
      <w:r w:rsidDel="00000000" w:rsidR="00000000" w:rsidRPr="00000000">
        <w:rPr>
          <w:color w:val="000000"/>
          <w:highlight w:val="yellow"/>
          <w:rtl w:val="0"/>
        </w:rPr>
        <w:t xml:space="preserve">[Report]</w:t>
      </w:r>
      <w:r w:rsidDel="00000000" w:rsidR="00000000" w:rsidRPr="00000000">
        <w:rPr>
          <w:rtl w:val="0"/>
        </w:rPr>
        <w:t xml:space="preserve"> for </w:t>
      </w:r>
      <w:r w:rsidDel="00000000" w:rsidR="00000000" w:rsidRPr="00000000">
        <w:rPr>
          <w:highlight w:val="yellow"/>
          <w:rtl w:val="0"/>
        </w:rPr>
        <w:t xml:space="preserve">[Meeting Name]</w:t>
      </w:r>
    </w:p>
    <w:p w:rsidR="00000000" w:rsidDel="00000000" w:rsidP="00000000" w:rsidRDefault="00000000" w:rsidRPr="00000000" w14:paraId="000000D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/>
        <w:drawing>
          <wp:inline distB="114300" distT="114300" distL="114300" distR="114300">
            <wp:extent cx="2271713" cy="615444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6154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b w:val="1"/>
          <w:rtl w:val="0"/>
        </w:rPr>
        <w:t xml:space="preserve">Time Sheets + Crews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updating Directory to Include Employees of Company? Checkbox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 [ROLE]</w:t>
      </w:r>
      <w:r w:rsidDel="00000000" w:rsidR="00000000" w:rsidRPr="00000000">
        <w:rPr>
          <w:rtl w:val="0"/>
        </w:rPr>
        <w:t xml:space="preserve"> is responsible for setting up Crews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rPr/>
      </w:pPr>
      <w:r w:rsidDel="00000000" w:rsidR="00000000" w:rsidRPr="00000000">
        <w:rPr>
          <w:color w:val="000000"/>
          <w:highlight w:val="yellow"/>
          <w:rtl w:val="0"/>
        </w:rPr>
        <w:t xml:space="preserve">[ROLE]</w:t>
      </w:r>
      <w:r w:rsidDel="00000000" w:rsidR="00000000" w:rsidRPr="00000000">
        <w:rPr>
          <w:rtl w:val="0"/>
        </w:rPr>
        <w:t xml:space="preserve"> is responsible for reviewing Timesheets </w:t>
      </w:r>
      <w:r w:rsidDel="00000000" w:rsidR="00000000" w:rsidRPr="00000000">
        <w:rPr>
          <w:highlight w:val="yellow"/>
          <w:rtl w:val="0"/>
        </w:rPr>
        <w:t xml:space="preserve">[report]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rPr/>
      </w:pPr>
      <w:r w:rsidDel="00000000" w:rsidR="00000000" w:rsidRPr="00000000">
        <w:rPr>
          <w:rtl w:val="0"/>
        </w:rPr>
        <w:t xml:space="preserve">Will track time cards </w:t>
      </w:r>
      <w:r w:rsidDel="00000000" w:rsidR="00000000" w:rsidRPr="00000000">
        <w:rPr>
          <w:highlight w:val="yellow"/>
          <w:rtl w:val="0"/>
        </w:rPr>
        <w:t xml:space="preserve">Individually/In Bulk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720"/>
        <w:jc w:val="left"/>
        <w:rPr>
          <w:color w:val="595a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720"/>
        <w:jc w:val="left"/>
        <w:rPr>
          <w:color w:val="595a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720"/>
        <w:jc w:val="left"/>
        <w:rPr>
          <w:color w:val="595a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720"/>
        <w:jc w:val="left"/>
        <w:rPr>
          <w:color w:val="595a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720"/>
        <w:jc w:val="left"/>
        <w:rPr>
          <w:color w:val="595a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720"/>
        <w:jc w:val="left"/>
        <w:rPr>
          <w:color w:val="595a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720"/>
        <w:jc w:val="left"/>
        <w:rPr>
          <w:color w:val="595a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720"/>
        <w:jc w:val="left"/>
        <w:rPr>
          <w:color w:val="595a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720"/>
        <w:jc w:val="left"/>
        <w:rPr>
          <w:color w:val="595a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720"/>
        <w:jc w:val="left"/>
        <w:rPr>
          <w:color w:val="595a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720"/>
        <w:jc w:val="left"/>
        <w:rPr>
          <w:color w:val="595a59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108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595a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576.0" w:type="dxa"/>
      <w:jc w:val="left"/>
      <w:tblInd w:w="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788"/>
      <w:gridCol w:w="4788"/>
      <w:tblGridChange w:id="0">
        <w:tblGrid>
          <w:gridCol w:w="4788"/>
          <w:gridCol w:w="4788"/>
        </w:tblGrid>
      </w:tblGridChange>
    </w:tblGrid>
    <w:tr>
      <w:tc>
        <w:tcPr>
          <w:tcMar>
            <w:left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F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a59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left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F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a59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D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E">
    <w:pPr>
      <w:tabs>
        <w:tab w:val="center" w:pos="4680"/>
        <w:tab w:val="right" w:pos="9360"/>
      </w:tabs>
      <w:spacing w:after="0" w:line="240" w:lineRule="auto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These are a general set of guidelines intended to assist you with implementing Procore. Each user is different, and these </w:t>
    </w:r>
  </w:p>
  <w:p w:rsidR="00000000" w:rsidDel="00000000" w:rsidP="00000000" w:rsidRDefault="00000000" w:rsidRPr="00000000" w14:paraId="000000FF">
    <w:pPr>
      <w:tabs>
        <w:tab w:val="center" w:pos="4680"/>
        <w:tab w:val="right" w:pos="9360"/>
      </w:tabs>
      <w:spacing w:after="0" w:line="240" w:lineRule="auto"/>
      <w:rPr>
        <w:rFonts w:ascii="Arial" w:cs="Arial" w:eastAsia="Arial" w:hAnsi="Arial"/>
        <w:b w:val="0"/>
        <w:i w:val="1"/>
        <w:smallCaps w:val="0"/>
        <w:strike w:val="0"/>
        <w:color w:val="595a5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i w:val="1"/>
        <w:sz w:val="16"/>
        <w:szCs w:val="16"/>
        <w:rtl w:val="0"/>
      </w:rPr>
      <w:t xml:space="preserve">guidelines may not apply to every user.  Contact your Account Manager  if you would like to discuss specific questions.</w:t>
      <w:tab/>
      <w:tab/>
    </w:r>
    <w:r w:rsidDel="00000000" w:rsidR="00000000" w:rsidRPr="00000000">
      <w:rPr>
        <w:i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tabs>
        <w:tab w:val="center" w:pos="4680"/>
        <w:tab w:val="right" w:pos="9360"/>
      </w:tabs>
      <w:spacing w:after="240" w:line="240" w:lineRule="auto"/>
      <w:jc w:val="center"/>
      <w:rPr>
        <w:rFonts w:ascii="Montserrat" w:cs="Montserrat" w:eastAsia="Montserrat" w:hAnsi="Montserrat"/>
        <w:b w:val="1"/>
      </w:rPr>
    </w:pPr>
    <w:r w:rsidDel="00000000" w:rsidR="00000000" w:rsidRPr="00000000">
      <w:rPr>
        <w:rFonts w:ascii="Montserrat" w:cs="Montserrat" w:eastAsia="Montserrat" w:hAnsi="Montserrat"/>
        <w:color w:val="f47e42"/>
        <w:sz w:val="48"/>
        <w:szCs w:val="48"/>
        <w:rtl w:val="0"/>
      </w:rPr>
      <w:t xml:space="preserve">    </w:t>
    </w:r>
    <w:r w:rsidDel="00000000" w:rsidR="00000000" w:rsidRPr="00000000">
      <w:rPr>
        <w:rFonts w:ascii="Montserrat" w:cs="Montserrat" w:eastAsia="Montserrat" w:hAnsi="Montserrat"/>
        <w:color w:val="f47e42"/>
        <w:sz w:val="48"/>
        <w:szCs w:val="48"/>
      </w:rPr>
      <w:drawing>
        <wp:inline distB="0" distT="0" distL="0" distR="0">
          <wp:extent cx="1628775" cy="190500"/>
          <wp:effectExtent b="0" l="0" r="0" t="0"/>
          <wp:docPr descr="../../../../Users/andrewantone/Google%20Drive/IDENTITY/Procore/_source/procore_" id="6" name="image1.png"/>
          <a:graphic>
            <a:graphicData uri="http://schemas.openxmlformats.org/drawingml/2006/picture">
              <pic:pic>
                <pic:nvPicPr>
                  <pic:cNvPr descr="../../../../Users/andrewantone/Google%20Drive/IDENTITY/Procore/_source/procore_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8775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Montserrat" w:cs="Montserrat" w:eastAsia="Montserrat" w:hAnsi="Montserrat"/>
        <w:color w:val="666666"/>
        <w:sz w:val="48"/>
        <w:szCs w:val="48"/>
        <w:rtl w:val="0"/>
      </w:rPr>
      <w:t xml:space="preserve">  | Project Setup Guide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rPr>
        <w:rFonts w:ascii="Montserrat" w:cs="Montserrat" w:eastAsia="Montserrat" w:hAnsi="Montserrat"/>
        <w:b w:val="1"/>
        <w:color w:val="ed7d31"/>
      </w:rPr>
    </w:pPr>
    <w:r w:rsidDel="00000000" w:rsidR="00000000" w:rsidRPr="00000000">
      <w:rPr>
        <w:rtl w:val="0"/>
      </w:rPr>
    </w:r>
  </w:p>
  <w:tbl>
    <w:tblPr>
      <w:tblStyle w:val="Table3"/>
      <w:tblW w:w="1080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0800"/>
      <w:tblGridChange w:id="0">
        <w:tblGrid>
          <w:gridCol w:w="10800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F3">
          <w:pPr>
            <w:rPr>
              <w:b w:val="1"/>
              <w:color w:val="ed7d31"/>
            </w:rPr>
          </w:pPr>
          <w:r w:rsidDel="00000000" w:rsidR="00000000" w:rsidRPr="00000000">
            <w:rPr>
              <w:b w:val="1"/>
              <w:color w:val="ed7d31"/>
              <w:rtl w:val="0"/>
            </w:rPr>
            <w:t xml:space="preserve">QUESTIONS TO ANSWER (FOR EACH TOOL)</w:t>
          </w:r>
        </w:p>
        <w:p w:rsidR="00000000" w:rsidDel="00000000" w:rsidP="00000000" w:rsidRDefault="00000000" w:rsidRPr="00000000" w14:paraId="000000F4">
          <w:pPr>
            <w:numPr>
              <w:ilvl w:val="0"/>
              <w:numId w:val="3"/>
            </w:numPr>
            <w:ind w:left="720" w:hanging="360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Is usage of the tool mandatory or optional?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5">
          <w:pPr>
            <w:numPr>
              <w:ilvl w:val="0"/>
              <w:numId w:val="3"/>
            </w:numPr>
            <w:ind w:left="720" w:hanging="360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Who (in what role) is required to use it?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6">
          <w:pPr>
            <w:numPr>
              <w:ilvl w:val="0"/>
              <w:numId w:val="3"/>
            </w:numPr>
            <w:ind w:left="720" w:hanging="360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Are there any specific company-related processes to be followed for that tool?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7">
          <w:pPr>
            <w:numPr>
              <w:ilvl w:val="0"/>
              <w:numId w:val="3"/>
            </w:numPr>
            <w:ind w:left="720" w:hanging="360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Are there any mandatory fields to be filled in when creating an item within the tool?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8">
          <w:pPr>
            <w:spacing w:line="240" w:lineRule="auto"/>
            <w:rPr/>
          </w:pPr>
          <w:r w:rsidDel="00000000" w:rsidR="00000000" w:rsidRPr="00000000">
            <w:rPr>
              <w:rtl w:val="0"/>
            </w:rPr>
            <w:t xml:space="preserve">*All notes below tools are just examples, and should be customized based on company needs*</w:t>
          </w:r>
        </w:p>
      </w:tc>
    </w:tr>
  </w:tbl>
  <w:p w:rsidR="00000000" w:rsidDel="00000000" w:rsidP="00000000" w:rsidRDefault="00000000" w:rsidRPr="00000000" w14:paraId="000000F9">
    <w:pPr>
      <w:tabs>
        <w:tab w:val="center" w:pos="4680"/>
        <w:tab w:val="right" w:pos="9360"/>
      </w:tabs>
      <w:spacing w:after="240" w:line="240" w:lineRule="auto"/>
      <w:jc w:val="left"/>
      <w:rPr>
        <w:rFonts w:ascii="Montserrat" w:cs="Montserrat" w:eastAsia="Montserrat" w:hAnsi="Montserrat"/>
        <w:b w:val="1"/>
      </w:rPr>
    </w:pPr>
    <w:r w:rsidDel="00000000" w:rsidR="00000000" w:rsidRPr="00000000">
      <w:rPr>
        <w:rFonts w:ascii="Montserrat" w:cs="Montserrat" w:eastAsia="Montserrat" w:hAnsi="Montserrat"/>
        <w:b w:val="1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595a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a59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95a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22" Type="http://schemas.openxmlformats.org/officeDocument/2006/relationships/hyperlink" Target="https://support.procore.com/products/online/user-guide/project-level/submittals/tutorials/configure-admin-settings-submittals-tool" TargetMode="External"/><Relationship Id="rId21" Type="http://schemas.openxmlformats.org/officeDocument/2006/relationships/footer" Target="footer2.xml"/><Relationship Id="rId24" Type="http://schemas.openxmlformats.org/officeDocument/2006/relationships/image" Target="media/image4.png"/><Relationship Id="rId23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upport.procore.com/integrations/dexter-chaney-spectrum/tutorials/add-a-procore-project-to-spectrum" TargetMode="External"/><Relationship Id="rId26" Type="http://schemas.openxmlformats.org/officeDocument/2006/relationships/image" Target="media/image6.png"/><Relationship Id="rId25" Type="http://schemas.openxmlformats.org/officeDocument/2006/relationships/image" Target="media/image5.png"/><Relationship Id="rId27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upport.procore.com/products/online/user-guide/company-level/portfolio/tutorials/add-a-new-project" TargetMode="External"/><Relationship Id="rId8" Type="http://schemas.openxmlformats.org/officeDocument/2006/relationships/hyperlink" Target="https://support.procore.com/products/online/user-guide/company-level/portfolio/tutorials/configure-a-project-template#Items_That_Will_Carry_Over_to_Your_New_Project" TargetMode="External"/><Relationship Id="rId11" Type="http://schemas.openxmlformats.org/officeDocument/2006/relationships/hyperlink" Target="https://support.procore.com/integrations/sage-300-cre-sto/tutorials/add-a-procore-project-to-sage-300-cre" TargetMode="External"/><Relationship Id="rId10" Type="http://schemas.openxmlformats.org/officeDocument/2006/relationships/hyperlink" Target="https://support.procore.com/integrations/quickbooks/tutorials/add-a-procore-project-to-quickbooks" TargetMode="External"/><Relationship Id="rId13" Type="http://schemas.openxmlformats.org/officeDocument/2006/relationships/hyperlink" Target="https://support.procore.com/products/online/user-guide/project-level/directory/tutorials/add-person-to-project-directory" TargetMode="External"/><Relationship Id="rId12" Type="http://schemas.openxmlformats.org/officeDocument/2006/relationships/hyperlink" Target="https://support.procore.com/integrations/vista-viewpoint/tutorials/add-a-procore-project-to-vista-viewpoint" TargetMode="External"/><Relationship Id="rId15" Type="http://schemas.openxmlformats.org/officeDocument/2006/relationships/hyperlink" Target="https://support.procore.com/faq/what-is-the-difference-between-a-distribution-group-and-a-distribution-list" TargetMode="External"/><Relationship Id="rId14" Type="http://schemas.openxmlformats.org/officeDocument/2006/relationships/hyperlink" Target="https://support.procore.com/products/online/user-guide/company-level/directory/tutorials/download-the-company-or-user-import-template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support.procore.com/products/online/user-guide/project-level/rfi/tutorials/configure-advanced-settings-rfis" TargetMode="External"/><Relationship Id="rId19" Type="http://schemas.openxmlformats.org/officeDocument/2006/relationships/header" Target="header2.xml"/><Relationship Id="rId1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